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1427"/>
        <w:gridCol w:w="1028"/>
        <w:gridCol w:w="1258"/>
        <w:gridCol w:w="660"/>
        <w:gridCol w:w="630"/>
        <w:gridCol w:w="797"/>
        <w:gridCol w:w="1129"/>
        <w:gridCol w:w="1102"/>
        <w:gridCol w:w="838"/>
        <w:gridCol w:w="1264"/>
        <w:gridCol w:w="965"/>
        <w:gridCol w:w="1428"/>
        <w:gridCol w:w="1422"/>
      </w:tblGrid>
      <w:tr w:rsidR="008253BB" w:rsidRPr="00FE0F03" w:rsidTr="00FE0F03">
        <w:trPr>
          <w:trHeight w:val="540"/>
        </w:trPr>
        <w:tc>
          <w:tcPr>
            <w:tcW w:w="524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bookmarkStart w:id="0" w:name="_GoBack"/>
            <w:bookmarkEnd w:id="0"/>
            <w:r w:rsidRPr="00FE0F03">
              <w:rPr>
                <w:b/>
                <w:lang w:val="en-GB"/>
              </w:rPr>
              <w:t>Work Package</w:t>
            </w:r>
          </w:p>
        </w:tc>
        <w:tc>
          <w:tcPr>
            <w:tcW w:w="381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Subtask</w:t>
            </w:r>
          </w:p>
        </w:tc>
        <w:tc>
          <w:tcPr>
            <w:tcW w:w="429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Deliverable</w:t>
            </w:r>
          </w:p>
        </w:tc>
        <w:tc>
          <w:tcPr>
            <w:tcW w:w="238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Start date</w:t>
            </w:r>
          </w:p>
        </w:tc>
        <w:tc>
          <w:tcPr>
            <w:tcW w:w="238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End date</w:t>
            </w:r>
          </w:p>
        </w:tc>
        <w:tc>
          <w:tcPr>
            <w:tcW w:w="286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WP leader</w:t>
            </w:r>
          </w:p>
        </w:tc>
        <w:tc>
          <w:tcPr>
            <w:tcW w:w="381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Partner(s) involved</w:t>
            </w:r>
          </w:p>
        </w:tc>
        <w:tc>
          <w:tcPr>
            <w:tcW w:w="381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Type of Review (Internal/ External)</w:t>
            </w:r>
          </w:p>
        </w:tc>
        <w:tc>
          <w:tcPr>
            <w:tcW w:w="286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Date of review</w:t>
            </w:r>
          </w:p>
        </w:tc>
        <w:tc>
          <w:tcPr>
            <w:tcW w:w="429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Indicator(s)</w:t>
            </w:r>
          </w:p>
        </w:tc>
        <w:tc>
          <w:tcPr>
            <w:tcW w:w="381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Tools</w:t>
            </w:r>
          </w:p>
        </w:tc>
        <w:tc>
          <w:tcPr>
            <w:tcW w:w="524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Reviewer</w:t>
            </w:r>
          </w:p>
        </w:tc>
        <w:tc>
          <w:tcPr>
            <w:tcW w:w="524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Status</w:t>
            </w:r>
          </w:p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(open/done)</w:t>
            </w: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</w:tbl>
    <w:p w:rsidR="00B31C58" w:rsidRDefault="00B31C58">
      <w:pPr>
        <w:rPr>
          <w:lang w:val="en-US"/>
        </w:rPr>
      </w:pPr>
    </w:p>
    <w:sectPr w:rsidR="00B31C58" w:rsidSect="008253BB">
      <w:headerReference w:type="default" r:id="rId8"/>
      <w:footerReference w:type="default" r:id="rId9"/>
      <w:headerReference w:type="firs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CD" w:rsidRDefault="00251CCD" w:rsidP="00711931">
      <w:pPr>
        <w:spacing w:after="0"/>
      </w:pPr>
      <w:r>
        <w:separator/>
      </w:r>
    </w:p>
  </w:endnote>
  <w:endnote w:type="continuationSeparator" w:id="0">
    <w:p w:rsidR="00251CCD" w:rsidRDefault="00251CCD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75"/>
      <w:gridCol w:w="1976"/>
      <w:gridCol w:w="420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251CCD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251CCD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Default="00711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CD" w:rsidRDefault="00251CCD" w:rsidP="00711931">
      <w:pPr>
        <w:spacing w:after="0"/>
      </w:pPr>
      <w:r>
        <w:separator/>
      </w:r>
    </w:p>
  </w:footnote>
  <w:footnote w:type="continuationSeparator" w:id="0">
    <w:p w:rsidR="00251CCD" w:rsidRDefault="00251CCD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9"/>
      <w:gridCol w:w="6979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5A594F" w:rsidP="00392B95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QF-WPM(</w:t>
          </w:r>
          <w:r w:rsidR="008253BB" w:rsidRPr="008253BB">
            <w:rPr>
              <w:b/>
              <w:color w:val="365F91" w:themeColor="accent1" w:themeShade="BF"/>
              <w:sz w:val="24"/>
              <w:lang w:val="en-US"/>
            </w:rPr>
            <w:t>0.1</w:t>
          </w:r>
          <w:r>
            <w:rPr>
              <w:b/>
              <w:color w:val="365F91" w:themeColor="accent1" w:themeShade="BF"/>
              <w:sz w:val="24"/>
              <w:lang w:val="en-US"/>
            </w:rPr>
            <w:t>)</w:t>
          </w:r>
          <w:r w:rsidR="008253BB" w:rsidRPr="008253BB">
            <w:rPr>
              <w:b/>
              <w:color w:val="365F91" w:themeColor="accent1" w:themeShade="BF"/>
              <w:sz w:val="24"/>
              <w:lang w:val="en-US"/>
            </w:rPr>
            <w:t>: Work packages monitoring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864A6E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0A0ED50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D1"/>
    <w:rsid w:val="0006078A"/>
    <w:rsid w:val="0006279C"/>
    <w:rsid w:val="00104002"/>
    <w:rsid w:val="001A5922"/>
    <w:rsid w:val="001A5B90"/>
    <w:rsid w:val="001A79E9"/>
    <w:rsid w:val="00225CFD"/>
    <w:rsid w:val="002268F8"/>
    <w:rsid w:val="00251CCD"/>
    <w:rsid w:val="002826F4"/>
    <w:rsid w:val="00385A35"/>
    <w:rsid w:val="00392B95"/>
    <w:rsid w:val="0046496D"/>
    <w:rsid w:val="004A68D1"/>
    <w:rsid w:val="004B6C10"/>
    <w:rsid w:val="004F0B63"/>
    <w:rsid w:val="005624D1"/>
    <w:rsid w:val="005A594F"/>
    <w:rsid w:val="00617B49"/>
    <w:rsid w:val="00637CB6"/>
    <w:rsid w:val="00665840"/>
    <w:rsid w:val="006A2248"/>
    <w:rsid w:val="006D314F"/>
    <w:rsid w:val="006E2107"/>
    <w:rsid w:val="00704C0D"/>
    <w:rsid w:val="00711931"/>
    <w:rsid w:val="007348FA"/>
    <w:rsid w:val="00736757"/>
    <w:rsid w:val="00752C01"/>
    <w:rsid w:val="007B1311"/>
    <w:rsid w:val="008253BB"/>
    <w:rsid w:val="00864A6E"/>
    <w:rsid w:val="00883265"/>
    <w:rsid w:val="00886D1E"/>
    <w:rsid w:val="0094770F"/>
    <w:rsid w:val="009B3B56"/>
    <w:rsid w:val="009B7C88"/>
    <w:rsid w:val="00A15F7B"/>
    <w:rsid w:val="00A812EB"/>
    <w:rsid w:val="00B27AB9"/>
    <w:rsid w:val="00B31C58"/>
    <w:rsid w:val="00B547BE"/>
    <w:rsid w:val="00BE482F"/>
    <w:rsid w:val="00C57A0D"/>
    <w:rsid w:val="00CB7096"/>
    <w:rsid w:val="00CE36B7"/>
    <w:rsid w:val="00D322DB"/>
    <w:rsid w:val="00DB32DD"/>
    <w:rsid w:val="00DD249F"/>
    <w:rsid w:val="00DD6C87"/>
    <w:rsid w:val="00DF2950"/>
    <w:rsid w:val="00E37223"/>
    <w:rsid w:val="00E67866"/>
    <w:rsid w:val="00E74567"/>
    <w:rsid w:val="00E81A14"/>
    <w:rsid w:val="00F50349"/>
    <w:rsid w:val="00F95898"/>
    <w:rsid w:val="00FC17C2"/>
    <w:rsid w:val="00FE0F03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61E152-6A3F-419C-8288-A832F79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  <w:style w:type="table" w:customStyle="1" w:styleId="-11">
    <w:name w:val="Ανοιχτόχρωμη λίστα - ΄Εμφαση 11"/>
    <w:basedOn w:val="TableNormal"/>
    <w:uiPriority w:val="61"/>
    <w:rsid w:val="008253B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06D43-D278-4EF4-B4F1-D9F99684340C}"/>
</file>

<file path=customXml/itemProps2.xml><?xml version="1.0" encoding="utf-8"?>
<ds:datastoreItem xmlns:ds="http://schemas.openxmlformats.org/officeDocument/2006/customXml" ds:itemID="{0E5FD902-FDA0-4C17-B710-E989C055D18D}"/>
</file>

<file path=customXml/itemProps3.xml><?xml version="1.0" encoding="utf-8"?>
<ds:datastoreItem xmlns:ds="http://schemas.openxmlformats.org/officeDocument/2006/customXml" ds:itemID="{15006D30-6D40-4CB2-AF54-13E59B5DD0AB}"/>
</file>

<file path=customXml/itemProps4.xml><?xml version="1.0" encoding="utf-8"?>
<ds:datastoreItem xmlns:ds="http://schemas.openxmlformats.org/officeDocument/2006/customXml" ds:itemID="{DFC0FA2A-8FF7-4ADE-A3BA-0F6DF1F792B6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2016-10-14T17:49:00Z</dcterms:created>
  <dcterms:modified xsi:type="dcterms:W3CDTF">2016-10-14T17:49:00Z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